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5DB8"/>
    <w:p w:rsidR="009C5DB8" w:rsidRDefault="009C5DB8"/>
    <w:p w:rsidR="009C5DB8" w:rsidRDefault="009C5DB8" w:rsidP="009C5DB8">
      <w:pPr>
        <w:rPr>
          <w:sz w:val="24"/>
          <w:szCs w:val="24"/>
        </w:rPr>
      </w:pPr>
      <w:r>
        <w:rPr>
          <w:noProof/>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3810</wp:posOffset>
            </wp:positionV>
            <wp:extent cx="7562215" cy="10689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89590"/>
                    </a:xfrm>
                    <a:prstGeom prst="rect">
                      <a:avLst/>
                    </a:prstGeom>
                    <a:noFill/>
                  </pic:spPr>
                </pic:pic>
              </a:graphicData>
            </a:graphic>
          </wp:anchor>
        </w:drawing>
      </w:r>
    </w:p>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Default="009C5DB8"/>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r w:rsidRPr="00FA2081">
        <w:rPr>
          <w:rFonts w:ascii="Times New Roman" w:hAnsi="Times New Roman" w:cs="Times New Roman"/>
          <w:sz w:val="24"/>
          <w:szCs w:val="24"/>
        </w:rPr>
        <w:lastRenderedPageBreak/>
        <w:t>информации о гражданах (персональных данных) накладывается административное взыскание. Нарушение данной нормы влечет за собой предупреждение или наложение штрафа в размере: на граждан - от 300 до 500 рублей; должностных лиц - от 500 до 1000 рублей; юридических лиц - от 5 тысяч до 10 тысяч рублей (</w:t>
      </w:r>
      <w:proofErr w:type="gramStart"/>
      <w:r w:rsidRPr="00FA2081">
        <w:rPr>
          <w:rFonts w:ascii="Times New Roman" w:hAnsi="Times New Roman" w:cs="Times New Roman"/>
          <w:sz w:val="24"/>
          <w:szCs w:val="24"/>
        </w:rPr>
        <w:t>в</w:t>
      </w:r>
      <w:proofErr w:type="gramEnd"/>
      <w:r w:rsidRPr="00FA2081">
        <w:rPr>
          <w:rFonts w:ascii="Times New Roman" w:hAnsi="Times New Roman" w:cs="Times New Roman"/>
          <w:sz w:val="24"/>
          <w:szCs w:val="24"/>
        </w:rPr>
        <w:t xml:space="preserve"> ред. Федерального закона от 22.06.2007 N 116-ФЗ).</w:t>
      </w:r>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r w:rsidRPr="00FA2081">
        <w:rPr>
          <w:rFonts w:ascii="Times New Roman" w:hAnsi="Times New Roman" w:cs="Times New Roman"/>
          <w:sz w:val="24"/>
          <w:szCs w:val="24"/>
        </w:rPr>
        <w:t>В соответствии со ст. 13.14 указанного Кодекса разглашение информации с ограниченным доступом лицом, получившим доступ к такой информации в связи с исполнением служебных или профессиональных обязанностей, влечет за собой наложение административного штрафа на граждан в размере от 500 до 1 тысячи рублей; на должностных лиц - от 4 тысяч до 5 тысяч рублей (в ред. Федерального закона от 22.06.2007 N 116-ФЗ).</w:t>
      </w:r>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p>
    <w:p w:rsidR="009C5DB8" w:rsidRPr="00FA2081" w:rsidRDefault="009C5DB8" w:rsidP="009C5DB8">
      <w:pPr>
        <w:autoSpaceDE w:val="0"/>
        <w:autoSpaceDN w:val="0"/>
        <w:adjustRightInd w:val="0"/>
        <w:spacing w:after="0" w:line="240" w:lineRule="auto"/>
        <w:ind w:left="708"/>
        <w:jc w:val="center"/>
        <w:rPr>
          <w:rFonts w:ascii="Times New Roman" w:hAnsi="Times New Roman" w:cs="Times New Roman"/>
          <w:b/>
          <w:bCs/>
          <w:iCs/>
          <w:sz w:val="24"/>
          <w:szCs w:val="24"/>
        </w:rPr>
      </w:pPr>
      <w:r w:rsidRPr="00FA2081">
        <w:rPr>
          <w:rFonts w:ascii="Times New Roman" w:hAnsi="Times New Roman" w:cs="Times New Roman"/>
          <w:b/>
          <w:bCs/>
          <w:iCs/>
          <w:sz w:val="24"/>
          <w:szCs w:val="24"/>
        </w:rPr>
        <w:t>2.3. Гражданско-правовая ответственность</w:t>
      </w:r>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A2081">
        <w:rPr>
          <w:rFonts w:ascii="Times New Roman" w:hAnsi="Times New Roman" w:cs="Times New Roman"/>
          <w:sz w:val="24"/>
          <w:szCs w:val="24"/>
        </w:rPr>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 устанавливаются формы гражданско-правовой ответственности в виде денежной компенсации за причиненный моральный вред, обязанности опровержения сведений, порочащих честь, достоинство или деловую репутацию гражданина (работника) и т.п. (ст.ст. 150, 151, 152 ГК).</w:t>
      </w:r>
      <w:proofErr w:type="gramEnd"/>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p>
    <w:p w:rsidR="009C5DB8" w:rsidRPr="00FA2081" w:rsidRDefault="009C5DB8" w:rsidP="009C5DB8">
      <w:pPr>
        <w:tabs>
          <w:tab w:val="left" w:pos="3465"/>
          <w:tab w:val="center" w:pos="5461"/>
        </w:tabs>
        <w:autoSpaceDE w:val="0"/>
        <w:autoSpaceDN w:val="0"/>
        <w:adjustRightInd w:val="0"/>
        <w:spacing w:after="0" w:line="240" w:lineRule="auto"/>
        <w:ind w:left="720"/>
        <w:rPr>
          <w:rFonts w:ascii="Times New Roman" w:hAnsi="Times New Roman" w:cs="Times New Roman"/>
          <w:b/>
          <w:bCs/>
          <w:iCs/>
          <w:sz w:val="24"/>
          <w:szCs w:val="24"/>
        </w:rPr>
      </w:pPr>
      <w:r w:rsidRPr="00FA2081">
        <w:rPr>
          <w:rFonts w:ascii="Times New Roman" w:hAnsi="Times New Roman" w:cs="Times New Roman"/>
          <w:b/>
          <w:bCs/>
          <w:iCs/>
          <w:sz w:val="24"/>
          <w:szCs w:val="24"/>
        </w:rPr>
        <w:tab/>
      </w:r>
      <w:r w:rsidRPr="00FA2081">
        <w:rPr>
          <w:rFonts w:ascii="Times New Roman" w:hAnsi="Times New Roman" w:cs="Times New Roman"/>
          <w:b/>
          <w:bCs/>
          <w:iCs/>
          <w:sz w:val="24"/>
          <w:szCs w:val="24"/>
        </w:rPr>
        <w:tab/>
        <w:t>2.4. Уголовная ответственность</w:t>
      </w:r>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A2081">
        <w:rPr>
          <w:rFonts w:ascii="Times New Roman" w:hAnsi="Times New Roman" w:cs="Times New Roman"/>
          <w:sz w:val="24"/>
          <w:szCs w:val="24"/>
        </w:rPr>
        <w:t>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деяния причинили вред правам и законным интересам граждан (в т.ч. работникам) (ст. 140 УК).</w:t>
      </w:r>
      <w:proofErr w:type="gramEnd"/>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r w:rsidRPr="00FA2081">
        <w:rPr>
          <w:rFonts w:ascii="Times New Roman" w:hAnsi="Times New Roman" w:cs="Times New Roman"/>
          <w:sz w:val="24"/>
          <w:szCs w:val="24"/>
        </w:rPr>
        <w:t>Так, ст. 137 Уголовного кодекса РФ гласит:</w:t>
      </w:r>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r w:rsidRPr="00FA2081">
        <w:rPr>
          <w:rFonts w:ascii="Times New Roman" w:hAnsi="Times New Roman" w:cs="Times New Roman"/>
          <w:sz w:val="24"/>
          <w:szCs w:val="24"/>
        </w:rPr>
        <w:t xml:space="preserve">"1. </w:t>
      </w:r>
      <w:proofErr w:type="gramStart"/>
      <w:r w:rsidRPr="00FA2081">
        <w:rPr>
          <w:rFonts w:ascii="Times New Roman" w:hAnsi="Times New Roman" w:cs="Times New Roman"/>
          <w:sz w:val="24"/>
          <w:szCs w:val="24"/>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 наказывается штрафом в размере от двухсот до пятисот минимальных размеров</w:t>
      </w:r>
      <w:proofErr w:type="gramEnd"/>
      <w:r w:rsidRPr="00FA2081">
        <w:rPr>
          <w:rFonts w:ascii="Times New Roman" w:hAnsi="Times New Roman" w:cs="Times New Roman"/>
          <w:sz w:val="24"/>
          <w:szCs w:val="24"/>
        </w:rPr>
        <w:t xml:space="preserve"> оплаты труда или в размере заработной платы или иного дохода осужденного за период от двух до пяти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w:t>
      </w:r>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r w:rsidRPr="00FA2081">
        <w:rPr>
          <w:rFonts w:ascii="Times New Roman" w:hAnsi="Times New Roman" w:cs="Times New Roman"/>
          <w:sz w:val="24"/>
          <w:szCs w:val="24"/>
        </w:rPr>
        <w:t xml:space="preserve">2. </w:t>
      </w:r>
      <w:proofErr w:type="gramStart"/>
      <w:r w:rsidRPr="00FA2081">
        <w:rPr>
          <w:rFonts w:ascii="Times New Roman" w:hAnsi="Times New Roman" w:cs="Times New Roman"/>
          <w:sz w:val="24"/>
          <w:szCs w:val="24"/>
        </w:rPr>
        <w:t>Те же деяния, совершенные лицом с использованием своего служебного положения, - наказываются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права занимать определенные должности или заниматься определенной деятельностью на срок от четырех до шести месяцев".</w:t>
      </w:r>
      <w:proofErr w:type="gramEnd"/>
    </w:p>
    <w:p w:rsidR="009C5DB8" w:rsidRPr="00FA2081" w:rsidRDefault="009C5DB8" w:rsidP="009C5DB8">
      <w:pPr>
        <w:autoSpaceDE w:val="0"/>
        <w:autoSpaceDN w:val="0"/>
        <w:adjustRightInd w:val="0"/>
        <w:spacing w:after="0" w:line="240" w:lineRule="auto"/>
        <w:ind w:firstLine="720"/>
        <w:jc w:val="both"/>
        <w:rPr>
          <w:rFonts w:ascii="Times New Roman" w:hAnsi="Times New Roman" w:cs="Times New Roman"/>
          <w:sz w:val="24"/>
          <w:szCs w:val="24"/>
        </w:rPr>
      </w:pPr>
      <w:r w:rsidRPr="00FA2081">
        <w:rPr>
          <w:rFonts w:ascii="Times New Roman" w:hAnsi="Times New Roman" w:cs="Times New Roman"/>
          <w:sz w:val="24"/>
          <w:szCs w:val="24"/>
        </w:rPr>
        <w:t xml:space="preserve">Согласно ст. 272 УК РФ неправомерный доступ к охраняемой законом компьютерной информации, т.е. информации на машинном носителе, в электронно-вычислительной машине (ЭВМ), системе ЭВМ или их сети, если это деяние повлекло за собой уничтожение, блокирование, </w:t>
      </w:r>
      <w:proofErr w:type="gramStart"/>
      <w:r w:rsidRPr="00FA2081">
        <w:rPr>
          <w:rFonts w:ascii="Times New Roman" w:hAnsi="Times New Roman" w:cs="Times New Roman"/>
          <w:sz w:val="24"/>
          <w:szCs w:val="24"/>
        </w:rPr>
        <w:t>модификацию</w:t>
      </w:r>
      <w:proofErr w:type="gramEnd"/>
      <w:r w:rsidRPr="00FA2081">
        <w:rPr>
          <w:rFonts w:ascii="Times New Roman" w:hAnsi="Times New Roman" w:cs="Times New Roman"/>
          <w:sz w:val="24"/>
          <w:szCs w:val="24"/>
        </w:rPr>
        <w:t xml:space="preserve"> либо копирование информации, наказывается штрафом в размере от 200 до 500 минимальных размеров оплаты труда или в размере заработной платы или иного дохода осужденного за период от 2 до 5 месяцев, либо исправительными работами на срок от 6 месяцев до одного года, либо лишением свободы на срок до двух лет (</w:t>
      </w:r>
      <w:proofErr w:type="gramStart"/>
      <w:r w:rsidRPr="00FA2081">
        <w:rPr>
          <w:rFonts w:ascii="Times New Roman" w:hAnsi="Times New Roman" w:cs="Times New Roman"/>
          <w:sz w:val="24"/>
          <w:szCs w:val="24"/>
        </w:rPr>
        <w:t>ч</w:t>
      </w:r>
      <w:proofErr w:type="gramEnd"/>
      <w:r w:rsidRPr="00FA2081">
        <w:rPr>
          <w:rFonts w:ascii="Times New Roman" w:hAnsi="Times New Roman" w:cs="Times New Roman"/>
          <w:sz w:val="24"/>
          <w:szCs w:val="24"/>
        </w:rPr>
        <w:t xml:space="preserve">. 1). </w:t>
      </w:r>
      <w:proofErr w:type="gramStart"/>
      <w:r w:rsidRPr="00FA2081">
        <w:rPr>
          <w:rFonts w:ascii="Times New Roman" w:hAnsi="Times New Roman" w:cs="Times New Roman"/>
          <w:sz w:val="24"/>
          <w:szCs w:val="24"/>
        </w:rPr>
        <w:t xml:space="preserve">То же деяние, совершенное группой лиц по </w:t>
      </w:r>
      <w:r w:rsidRPr="00FA2081">
        <w:rPr>
          <w:rFonts w:ascii="Times New Roman" w:hAnsi="Times New Roman" w:cs="Times New Roman"/>
          <w:sz w:val="24"/>
          <w:szCs w:val="24"/>
        </w:rPr>
        <w:lastRenderedPageBreak/>
        <w:t>предварительному сговору или организованной группой либо с использованием своего служебного положения, а равно имеющим доступ к ЭВМ, системе ЭВМ или их сети, наказывается штрафом в размере от 500 до 800 минимальных размеров оплаты труда или в размере заработной платы или иного дохода осужденного за период от 5 до 8 месяцев, либо исправительными работами</w:t>
      </w:r>
      <w:proofErr w:type="gramEnd"/>
      <w:r w:rsidRPr="00FA2081">
        <w:rPr>
          <w:rFonts w:ascii="Times New Roman" w:hAnsi="Times New Roman" w:cs="Times New Roman"/>
          <w:sz w:val="24"/>
          <w:szCs w:val="24"/>
        </w:rPr>
        <w:t xml:space="preserve"> на срок от одного года до двух лет, либо арестом на срок от 3 до 6 месяцев, либо лишением свободы на срок до 5 лет (</w:t>
      </w:r>
      <w:proofErr w:type="gramStart"/>
      <w:r w:rsidRPr="00FA2081">
        <w:rPr>
          <w:rFonts w:ascii="Times New Roman" w:hAnsi="Times New Roman" w:cs="Times New Roman"/>
          <w:sz w:val="24"/>
          <w:szCs w:val="24"/>
        </w:rPr>
        <w:t>ч</w:t>
      </w:r>
      <w:proofErr w:type="gramEnd"/>
      <w:r w:rsidRPr="00FA2081">
        <w:rPr>
          <w:rFonts w:ascii="Times New Roman" w:hAnsi="Times New Roman" w:cs="Times New Roman"/>
          <w:sz w:val="24"/>
          <w:szCs w:val="24"/>
        </w:rPr>
        <w:t>. 2).</w:t>
      </w:r>
    </w:p>
    <w:p w:rsidR="009C5DB8" w:rsidRDefault="009C5DB8"/>
    <w:p w:rsidR="009C5DB8" w:rsidRDefault="009C5DB8"/>
    <w:sectPr w:rsidR="009C5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C5DB8"/>
    <w:rsid w:val="009C5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3414</Characters>
  <Application>Microsoft Office Word</Application>
  <DocSecurity>0</DocSecurity>
  <Lines>28</Lines>
  <Paragraphs>8</Paragraphs>
  <ScaleCrop>false</ScaleCrop>
  <Company>SPecialiST RePack</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2020-10-09T05:46:00Z</dcterms:created>
  <dcterms:modified xsi:type="dcterms:W3CDTF">2020-10-09T05:49:00Z</dcterms:modified>
</cp:coreProperties>
</file>